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D32014" w:rsidRPr="00D64809" w:rsidRDefault="00D32014" w:rsidP="003A4375">
      <w:pPr>
        <w:spacing w:line="480" w:lineRule="auto"/>
        <w:ind w:left="720" w:hanging="720"/>
        <w:jc w:val="center"/>
        <w:rPr>
          <w:rFonts w:ascii="Times New Roman" w:hAnsi="Times New Roman" w:cs="Times New Roman"/>
          <w:sz w:val="24"/>
          <w:szCs w:val="24"/>
        </w:rPr>
      </w:pPr>
      <w:r w:rsidRPr="00D64809">
        <w:rPr>
          <w:rFonts w:ascii="Times New Roman" w:hAnsi="Times New Roman" w:cs="Times New Roman"/>
          <w:sz w:val="24"/>
          <w:szCs w:val="24"/>
        </w:rPr>
        <w:t>Significance of Business Intelligence Tools in</w:t>
      </w:r>
      <w:r w:rsidR="00750E14" w:rsidRPr="00D64809">
        <w:rPr>
          <w:rFonts w:ascii="Times New Roman" w:hAnsi="Times New Roman" w:cs="Times New Roman"/>
          <w:sz w:val="24"/>
          <w:szCs w:val="24"/>
        </w:rPr>
        <w:t xml:space="preserve"> an Organization</w:t>
      </w:r>
    </w:p>
    <w:p w:rsidR="00750E14" w:rsidRPr="00D64809" w:rsidRDefault="00750E14" w:rsidP="003A4375">
      <w:pPr>
        <w:spacing w:line="480" w:lineRule="auto"/>
        <w:ind w:left="720" w:hanging="720"/>
        <w:jc w:val="center"/>
        <w:rPr>
          <w:rFonts w:ascii="Times New Roman" w:hAnsi="Times New Roman" w:cs="Times New Roman"/>
          <w:sz w:val="24"/>
          <w:szCs w:val="24"/>
        </w:rPr>
      </w:pPr>
      <w:r w:rsidRPr="00D64809">
        <w:rPr>
          <w:rFonts w:ascii="Times New Roman" w:hAnsi="Times New Roman" w:cs="Times New Roman"/>
          <w:sz w:val="24"/>
          <w:szCs w:val="24"/>
        </w:rPr>
        <w:t>Name</w:t>
      </w:r>
    </w:p>
    <w:p w:rsidR="00750E14" w:rsidRPr="00D64809" w:rsidRDefault="00750E14" w:rsidP="003A4375">
      <w:pPr>
        <w:spacing w:line="480" w:lineRule="auto"/>
        <w:ind w:left="720" w:hanging="720"/>
        <w:jc w:val="center"/>
        <w:rPr>
          <w:rFonts w:ascii="Times New Roman" w:hAnsi="Times New Roman" w:cs="Times New Roman"/>
          <w:sz w:val="24"/>
          <w:szCs w:val="24"/>
        </w:rPr>
      </w:pPr>
      <w:r w:rsidRPr="00D64809">
        <w:rPr>
          <w:rFonts w:ascii="Times New Roman" w:hAnsi="Times New Roman" w:cs="Times New Roman"/>
          <w:sz w:val="24"/>
          <w:szCs w:val="24"/>
        </w:rPr>
        <w:t>Institution</w:t>
      </w:r>
    </w:p>
    <w:p w:rsidR="00750E14" w:rsidRPr="00D64809" w:rsidRDefault="00750E14" w:rsidP="003A4375">
      <w:pPr>
        <w:spacing w:line="480" w:lineRule="auto"/>
        <w:ind w:left="720" w:hanging="720"/>
        <w:jc w:val="center"/>
        <w:rPr>
          <w:rFonts w:ascii="Times New Roman" w:hAnsi="Times New Roman" w:cs="Times New Roman"/>
          <w:sz w:val="24"/>
          <w:szCs w:val="24"/>
        </w:rPr>
      </w:pPr>
      <w:r w:rsidRPr="00D64809">
        <w:rPr>
          <w:rFonts w:ascii="Times New Roman" w:hAnsi="Times New Roman" w:cs="Times New Roman"/>
          <w:sz w:val="24"/>
          <w:szCs w:val="24"/>
        </w:rPr>
        <w:t>Date</w:t>
      </w:r>
    </w:p>
    <w:p w:rsidR="00750E14" w:rsidRPr="00D64809" w:rsidRDefault="00750E14" w:rsidP="003A4375">
      <w:pPr>
        <w:spacing w:line="480" w:lineRule="auto"/>
        <w:ind w:left="720" w:hanging="720"/>
        <w:jc w:val="center"/>
        <w:rPr>
          <w:rFonts w:ascii="Times New Roman" w:hAnsi="Times New Roman" w:cs="Times New Roman"/>
          <w:sz w:val="24"/>
          <w:szCs w:val="24"/>
        </w:rPr>
      </w:pPr>
    </w:p>
    <w:p w:rsidR="00E2694B" w:rsidRPr="00D64809" w:rsidRDefault="00E2694B"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750E14" w:rsidRPr="00D64809" w:rsidRDefault="00750E14" w:rsidP="003A4375">
      <w:pPr>
        <w:spacing w:line="480" w:lineRule="auto"/>
        <w:ind w:left="720" w:hanging="720"/>
        <w:jc w:val="center"/>
        <w:rPr>
          <w:rFonts w:ascii="Times New Roman" w:hAnsi="Times New Roman" w:cs="Times New Roman"/>
          <w:sz w:val="24"/>
          <w:szCs w:val="24"/>
        </w:rPr>
      </w:pPr>
    </w:p>
    <w:p w:rsidR="004C0EC4" w:rsidRPr="00D64809" w:rsidRDefault="004C0EC4" w:rsidP="003A4375">
      <w:pPr>
        <w:pStyle w:val="NormalWeb"/>
        <w:spacing w:before="0" w:beforeAutospacing="0" w:after="0" w:afterAutospacing="0" w:line="480" w:lineRule="auto"/>
        <w:jc w:val="center"/>
        <w:rPr>
          <w:color w:val="1C1E29"/>
        </w:rPr>
      </w:pPr>
      <w:r w:rsidRPr="00D64809">
        <w:rPr>
          <w:color w:val="1C1E29"/>
        </w:rPr>
        <w:lastRenderedPageBreak/>
        <w:t>Significance of Business Intelligence Tools in an Organization</w:t>
      </w:r>
    </w:p>
    <w:p w:rsidR="004C0EC4" w:rsidRPr="00D64809" w:rsidRDefault="004C0EC4" w:rsidP="003A4375">
      <w:pPr>
        <w:pStyle w:val="NormalWeb"/>
        <w:spacing w:before="0" w:beforeAutospacing="0" w:after="0" w:afterAutospacing="0" w:line="480" w:lineRule="auto"/>
        <w:rPr>
          <w:color w:val="1C1E29"/>
        </w:rPr>
      </w:pPr>
      <w:r w:rsidRPr="00D64809">
        <w:rPr>
          <w:color w:val="1C1E29"/>
        </w:rPr>
        <w:t>           Increased competition for scarce resources and demand for sustainability are critical factors that compel contemporary business executives to engage in strategic management. Strategic management capabilities merit because it influences management teams to utilize effective tools that enhance decision-making process (Watson, 2009). Specifically, the use of business intelligence (BI) tools has gained traction in the corporate sector because of the ability to harness sustainable competitiveness (</w:t>
      </w:r>
      <w:proofErr w:type="spellStart"/>
      <w:r w:rsidRPr="00D64809">
        <w:rPr>
          <w:color w:val="1C1E29"/>
        </w:rPr>
        <w:t>Quaddus</w:t>
      </w:r>
      <w:proofErr w:type="spellEnd"/>
      <w:r w:rsidRPr="00D64809">
        <w:rPr>
          <w:color w:val="1C1E29"/>
        </w:rPr>
        <w:t xml:space="preserve"> &amp; Woodside, 2015). Provision of support mechanisms for decision-making and processes bolster the cadres of customer relationships, product innovations, and collaboration. </w:t>
      </w:r>
    </w:p>
    <w:p w:rsidR="004C0EC4" w:rsidRPr="00D64809" w:rsidRDefault="004C0EC4" w:rsidP="003A4375">
      <w:pPr>
        <w:pStyle w:val="NormalWeb"/>
        <w:spacing w:before="0" w:beforeAutospacing="0" w:after="0" w:afterAutospacing="0" w:line="480" w:lineRule="auto"/>
        <w:rPr>
          <w:color w:val="1C1E29"/>
        </w:rPr>
      </w:pPr>
      <w:r w:rsidRPr="00D64809">
        <w:rPr>
          <w:rStyle w:val="Strong"/>
          <w:color w:val="1C1E29"/>
        </w:rPr>
        <w:t xml:space="preserve">Significance of BI Tools in Customer Relationship Management </w:t>
      </w:r>
    </w:p>
    <w:p w:rsidR="004C0EC4" w:rsidRPr="00D64809" w:rsidRDefault="004C0EC4" w:rsidP="003A4375">
      <w:pPr>
        <w:pStyle w:val="NormalWeb"/>
        <w:spacing w:before="0" w:beforeAutospacing="0" w:after="0" w:afterAutospacing="0" w:line="480" w:lineRule="auto"/>
        <w:ind w:firstLine="720"/>
        <w:rPr>
          <w:color w:val="1C1E29"/>
        </w:rPr>
      </w:pPr>
      <w:r w:rsidRPr="00D64809">
        <w:rPr>
          <w:color w:val="1C1E29"/>
        </w:rPr>
        <w:t>Implementing BI tools in critical organization aspects necessitate significant investment and strategic planning to achieve returns. Continued investment in BI tools strives to achieve competitiveness using robust customer-relationships management (CRM) modules (</w:t>
      </w:r>
      <w:proofErr w:type="spellStart"/>
      <w:r w:rsidRPr="00D64809">
        <w:rPr>
          <w:color w:val="1C1E29"/>
        </w:rPr>
        <w:t>Khosrow</w:t>
      </w:r>
      <w:proofErr w:type="spellEnd"/>
      <w:r w:rsidRPr="00D64809">
        <w:rPr>
          <w:color w:val="1C1E29"/>
        </w:rPr>
        <w:t xml:space="preserve">-Pour, 2016). The corporate sector grapples to acquire and retain consumers because of the cutthroat competition inherent in the industries. Consequently, strategic corporations hinge on BI tools to devise robust CRM modules, which </w:t>
      </w:r>
      <w:proofErr w:type="gramStart"/>
      <w:r w:rsidRPr="00D64809">
        <w:rPr>
          <w:color w:val="1C1E29"/>
        </w:rPr>
        <w:t>are tasked</w:t>
      </w:r>
      <w:proofErr w:type="gramEnd"/>
      <w:r w:rsidRPr="00D64809">
        <w:rPr>
          <w:color w:val="1C1E29"/>
        </w:rPr>
        <w:t xml:space="preserve"> to enhance the caliber of relationships with the consumer groups.</w:t>
      </w:r>
    </w:p>
    <w:p w:rsidR="004C0EC4" w:rsidRPr="00D64809" w:rsidRDefault="004C0EC4" w:rsidP="003A4375">
      <w:pPr>
        <w:pStyle w:val="NormalWeb"/>
        <w:spacing w:before="0" w:beforeAutospacing="0" w:after="0" w:afterAutospacing="0" w:line="480" w:lineRule="auto"/>
        <w:ind w:firstLine="720"/>
        <w:rPr>
          <w:color w:val="1C1E29"/>
        </w:rPr>
      </w:pPr>
      <w:r w:rsidRPr="00D64809">
        <w:rPr>
          <w:color w:val="1C1E29"/>
        </w:rPr>
        <w:t>Importantly, BI technologies strengthen the relationship and bolster customer satisfaction using existing data to anticipate their behaviors. The BI tools facilitate the sales and marketing teams to detect changes in consumer preferences, tastes, and fashion that have dire effects on profitability (</w:t>
      </w:r>
      <w:proofErr w:type="spellStart"/>
      <w:r w:rsidRPr="00D64809">
        <w:rPr>
          <w:color w:val="1C1E29"/>
        </w:rPr>
        <w:t>Quaddus</w:t>
      </w:r>
      <w:proofErr w:type="spellEnd"/>
      <w:r w:rsidRPr="00D64809">
        <w:rPr>
          <w:color w:val="1C1E29"/>
        </w:rPr>
        <w:t xml:space="preserve"> &amp; Woodside, 2015). The CRM module should incorporate the core features of BI that include produce assessment, service selection, and market targeting to achieve value for the money (</w:t>
      </w:r>
      <w:proofErr w:type="spellStart"/>
      <w:r w:rsidRPr="00D64809">
        <w:rPr>
          <w:color w:val="1C1E29"/>
        </w:rPr>
        <w:t>Khosrow</w:t>
      </w:r>
      <w:proofErr w:type="spellEnd"/>
      <w:r w:rsidRPr="00D64809">
        <w:rPr>
          <w:color w:val="1C1E29"/>
        </w:rPr>
        <w:t xml:space="preserve">-Pour, 2016). The inherent features of BI within a CRM module </w:t>
      </w:r>
      <w:r w:rsidRPr="00D64809">
        <w:rPr>
          <w:color w:val="1C1E29"/>
        </w:rPr>
        <w:lastRenderedPageBreak/>
        <w:t>facilitate inductive reasoning capability that is necessary to anticipate the changes in consumer habits.</w:t>
      </w:r>
    </w:p>
    <w:p w:rsidR="004C0EC4" w:rsidRPr="00D64809" w:rsidRDefault="004C0EC4" w:rsidP="003A4375">
      <w:pPr>
        <w:pStyle w:val="NormalWeb"/>
        <w:spacing w:before="0" w:beforeAutospacing="0" w:after="0" w:afterAutospacing="0" w:line="480" w:lineRule="auto"/>
        <w:ind w:firstLine="720"/>
        <w:rPr>
          <w:color w:val="1C1E29"/>
        </w:rPr>
      </w:pPr>
      <w:r w:rsidRPr="00D64809">
        <w:rPr>
          <w:color w:val="1C1E29"/>
        </w:rPr>
        <w:t>Moreover, effective CRM module guarantees value proposition, which is a critical competitive edge used to strengthens the relationships with the consumers and other key stakeholders. Value proposition indicates the commitment to provide the best commodities to the consumers that have more benefits to the consumers (</w:t>
      </w:r>
      <w:proofErr w:type="spellStart"/>
      <w:r w:rsidRPr="00D64809">
        <w:rPr>
          <w:color w:val="1C1E29"/>
        </w:rPr>
        <w:t>Khosrow</w:t>
      </w:r>
      <w:proofErr w:type="spellEnd"/>
      <w:r w:rsidRPr="00D64809">
        <w:rPr>
          <w:color w:val="1C1E29"/>
        </w:rPr>
        <w:t xml:space="preserve">-Pour, 2016). Integrating the BI technologies in a CRM module is a strategic approach to provide low-cost commodities, special discounts, and build loyalty using superior value proposition capabilities (ibid).  Therefore, successful companies capitalize on the value proposition, which is a sustainable competitive edge to appeal to different consumer groups. </w:t>
      </w:r>
    </w:p>
    <w:p w:rsidR="009E483D" w:rsidRPr="00D64809" w:rsidRDefault="009341E7" w:rsidP="003A4375">
      <w:pPr>
        <w:spacing w:line="480" w:lineRule="auto"/>
        <w:rPr>
          <w:rFonts w:ascii="Times New Roman" w:hAnsi="Times New Roman" w:cs="Times New Roman"/>
          <w:b/>
          <w:sz w:val="24"/>
          <w:szCs w:val="24"/>
        </w:rPr>
      </w:pPr>
      <w:r w:rsidRPr="00D64809">
        <w:rPr>
          <w:rFonts w:ascii="Times New Roman" w:hAnsi="Times New Roman" w:cs="Times New Roman"/>
          <w:b/>
          <w:sz w:val="24"/>
          <w:szCs w:val="24"/>
        </w:rPr>
        <w:t>Examples of</w:t>
      </w:r>
      <w:r w:rsidR="00300461" w:rsidRPr="00D64809">
        <w:rPr>
          <w:rFonts w:ascii="Times New Roman" w:hAnsi="Times New Roman" w:cs="Times New Roman"/>
          <w:b/>
          <w:sz w:val="24"/>
          <w:szCs w:val="24"/>
        </w:rPr>
        <w:t xml:space="preserve"> </w:t>
      </w:r>
      <w:r w:rsidRPr="00D64809">
        <w:rPr>
          <w:rFonts w:ascii="Times New Roman" w:hAnsi="Times New Roman" w:cs="Times New Roman"/>
          <w:b/>
          <w:sz w:val="24"/>
          <w:szCs w:val="24"/>
        </w:rPr>
        <w:t xml:space="preserve">BI Tools </w:t>
      </w:r>
    </w:p>
    <w:p w:rsidR="00EB6F8C" w:rsidRPr="00D64809" w:rsidRDefault="009341E7" w:rsidP="003A4375">
      <w:pPr>
        <w:pStyle w:val="NormalWeb"/>
        <w:spacing w:before="0" w:beforeAutospacing="0" w:after="0" w:afterAutospacing="0" w:line="480" w:lineRule="auto"/>
        <w:rPr>
          <w:color w:val="1C1E29"/>
        </w:rPr>
      </w:pPr>
      <w:r w:rsidRPr="00D64809">
        <w:tab/>
      </w:r>
      <w:r w:rsidR="00EB6F8C" w:rsidRPr="00D64809">
        <w:rPr>
          <w:color w:val="1C1E29"/>
        </w:rPr>
        <w:t xml:space="preserve">Proliferations of multiple BI tools facilitate both small and large organizations flexibility to choose a suited management information system (MIS). Three of the common BI tools include </w:t>
      </w:r>
      <w:proofErr w:type="spellStart"/>
      <w:r w:rsidR="00EB6F8C" w:rsidRPr="00D64809">
        <w:rPr>
          <w:color w:val="1C1E29"/>
        </w:rPr>
        <w:t>Sisense</w:t>
      </w:r>
      <w:proofErr w:type="spellEnd"/>
      <w:r w:rsidR="00EB6F8C" w:rsidRPr="00D64809">
        <w:rPr>
          <w:color w:val="1C1E29"/>
        </w:rPr>
        <w:t xml:space="preserve"> Business Intelligence, SAP Business Intelligence, and Tableau BI (Finance-Online, 2019). The </w:t>
      </w:r>
      <w:proofErr w:type="spellStart"/>
      <w:r w:rsidR="00EB6F8C" w:rsidRPr="00D64809">
        <w:rPr>
          <w:color w:val="1C1E29"/>
        </w:rPr>
        <w:t>Sisense</w:t>
      </w:r>
      <w:proofErr w:type="spellEnd"/>
      <w:r w:rsidR="00EB6F8C" w:rsidRPr="00D64809">
        <w:rPr>
          <w:color w:val="1C1E29"/>
        </w:rPr>
        <w:t xml:space="preserve"> Business Intelligence </w:t>
      </w:r>
      <w:proofErr w:type="gramStart"/>
      <w:r w:rsidR="00EB6F8C" w:rsidRPr="00D64809">
        <w:rPr>
          <w:color w:val="1C1E29"/>
        </w:rPr>
        <w:t>is appraised because of the superior scalability and extended features, which make it a suitable model of BI tool for the small and medium enterprises (ibid)</w:t>
      </w:r>
      <w:proofErr w:type="gramEnd"/>
      <w:r w:rsidR="00EB6F8C" w:rsidRPr="00D64809">
        <w:rPr>
          <w:color w:val="1C1E29"/>
        </w:rPr>
        <w:t xml:space="preserve">. </w:t>
      </w:r>
      <w:proofErr w:type="spellStart"/>
      <w:r w:rsidR="00EB6F8C" w:rsidRPr="00D64809">
        <w:rPr>
          <w:color w:val="1C1E29"/>
        </w:rPr>
        <w:t>Sisense</w:t>
      </w:r>
      <w:proofErr w:type="spellEnd"/>
      <w:r w:rsidR="00EB6F8C" w:rsidRPr="00D64809">
        <w:rPr>
          <w:color w:val="1C1E29"/>
        </w:rPr>
        <w:t xml:space="preserve"> Intelligence bolsters the quality of information content because it incorporates unique features that enhance data consolidation and filtering (ibid). The </w:t>
      </w:r>
      <w:proofErr w:type="spellStart"/>
      <w:r w:rsidR="00EB6F8C" w:rsidRPr="00D64809">
        <w:rPr>
          <w:color w:val="1C1E29"/>
        </w:rPr>
        <w:t>Sisense</w:t>
      </w:r>
      <w:proofErr w:type="spellEnd"/>
      <w:r w:rsidR="00EB6F8C" w:rsidRPr="00D64809">
        <w:rPr>
          <w:color w:val="1C1E29"/>
        </w:rPr>
        <w:t xml:space="preserve"> platform is suitable for undertaking analytic and reporting functionalities using data consolidation and filtering features.</w:t>
      </w:r>
    </w:p>
    <w:p w:rsidR="00EB6F8C" w:rsidRPr="00D64809" w:rsidRDefault="00EB6F8C" w:rsidP="003A4375">
      <w:pPr>
        <w:pStyle w:val="NormalWeb"/>
        <w:spacing w:before="0" w:beforeAutospacing="0" w:after="0" w:afterAutospacing="0" w:line="480" w:lineRule="auto"/>
        <w:rPr>
          <w:color w:val="1C1E29"/>
        </w:rPr>
      </w:pPr>
      <w:r w:rsidRPr="00D64809">
        <w:rPr>
          <w:color w:val="1C1E29"/>
        </w:rPr>
        <w:t xml:space="preserve">           The SAP Business Intelligence is another profound BI tool that merits for a large corporation. SAP Business Intelligence enhances the quality of the decision-making process because it incorporates scalable features used to eliminate guesswork (Finance-Online, 2019). </w:t>
      </w:r>
      <w:r w:rsidRPr="00D64809">
        <w:rPr>
          <w:color w:val="1C1E29"/>
        </w:rPr>
        <w:lastRenderedPageBreak/>
        <w:t xml:space="preserve">Further, the use of SAP platform merits because the platform incorporates myriad analytical tools that include ad hoc querying, visualization, and data monitoring. </w:t>
      </w:r>
    </w:p>
    <w:p w:rsidR="00EB6F8C" w:rsidRPr="00D64809" w:rsidRDefault="00EB6F8C" w:rsidP="003A4375">
      <w:pPr>
        <w:pStyle w:val="NormalWeb"/>
        <w:spacing w:before="0" w:beforeAutospacing="0" w:after="0" w:afterAutospacing="0" w:line="480" w:lineRule="auto"/>
        <w:ind w:firstLine="720"/>
        <w:rPr>
          <w:color w:val="1C1E29"/>
        </w:rPr>
      </w:pPr>
      <w:r w:rsidRPr="00D64809">
        <w:rPr>
          <w:color w:val="1C1E29"/>
        </w:rPr>
        <w:t xml:space="preserve">Lastly, Tableau is a BI system that focuses on data visualization and data integration to bolster the quality of decision-making. The Tableau platform is an intuitive and easy-to-use model of BI tool that facilitates data analytics capabilities (Finance-Online, 2019). The platform incorporates a drag-and-drop functionality necessary to foster collaboration in an organization (ibid). Therefore, the availability of multiple forms of BI tools that include a Tableau, SAP Business Intelligence, or </w:t>
      </w:r>
      <w:proofErr w:type="spellStart"/>
      <w:r w:rsidRPr="00D64809">
        <w:rPr>
          <w:color w:val="1C1E29"/>
        </w:rPr>
        <w:t>Sisense</w:t>
      </w:r>
      <w:proofErr w:type="spellEnd"/>
      <w:r w:rsidRPr="00D64809">
        <w:rPr>
          <w:color w:val="1C1E29"/>
        </w:rPr>
        <w:t xml:space="preserve"> is a strategic endeavor because it accords users with flexibility in choice.  </w:t>
      </w:r>
    </w:p>
    <w:p w:rsidR="00EB6F8C" w:rsidRPr="00D64809" w:rsidRDefault="00EB6F8C" w:rsidP="003A4375">
      <w:pPr>
        <w:pStyle w:val="NormalWeb"/>
        <w:spacing w:before="0" w:beforeAutospacing="0" w:after="0" w:afterAutospacing="0" w:line="480" w:lineRule="auto"/>
        <w:rPr>
          <w:color w:val="1C1E29"/>
        </w:rPr>
      </w:pPr>
      <w:r w:rsidRPr="00D64809">
        <w:rPr>
          <w:rStyle w:val="Strong"/>
          <w:color w:val="1C1E29"/>
        </w:rPr>
        <w:t>Different Types of Decisions</w:t>
      </w:r>
    </w:p>
    <w:p w:rsidR="00EB6F8C" w:rsidRPr="00D64809" w:rsidRDefault="00EB6F8C" w:rsidP="003A4375">
      <w:pPr>
        <w:pStyle w:val="NormalWeb"/>
        <w:spacing w:before="0" w:beforeAutospacing="0" w:after="0" w:afterAutospacing="0" w:line="480" w:lineRule="auto"/>
        <w:rPr>
          <w:color w:val="1C1E29"/>
        </w:rPr>
      </w:pPr>
      <w:r w:rsidRPr="00D64809">
        <w:rPr>
          <w:color w:val="1C1E29"/>
        </w:rPr>
        <w:t>           Successful use of BI tools requires three strategic decisions that influence the scope, commitment, and resource allocation. First, a decision about the development of single versus several-related BI applications is a strategic endeavor because it influences the funding, approval, and effects on the organization (Watson, 2009). The choice of a single vis-à-vis few-related BI applications influences the type of data mart necessary to provide quality access to information, which necessitates effective decision-making.</w:t>
      </w:r>
    </w:p>
    <w:p w:rsidR="00EB6F8C" w:rsidRPr="00D64809" w:rsidRDefault="00EB6F8C" w:rsidP="003A4375">
      <w:pPr>
        <w:pStyle w:val="NormalWeb"/>
        <w:spacing w:before="0" w:beforeAutospacing="0" w:after="0" w:afterAutospacing="0" w:line="480" w:lineRule="auto"/>
        <w:rPr>
          <w:color w:val="1C1E29"/>
        </w:rPr>
      </w:pPr>
      <w:r w:rsidRPr="00D64809">
        <w:rPr>
          <w:color w:val="1C1E29"/>
        </w:rPr>
        <w:t>           Secondly, a decision about the type of infrastructure for the BI tool is necessary because it affects the level of flexibility and reliability of the inherent applications. Adequate collaboration is critical to ensure enterprise-wide benefits prevail (</w:t>
      </w:r>
      <w:proofErr w:type="spellStart"/>
      <w:r w:rsidRPr="00D64809">
        <w:rPr>
          <w:color w:val="1C1E29"/>
        </w:rPr>
        <w:t>Khosrow</w:t>
      </w:r>
      <w:proofErr w:type="spellEnd"/>
      <w:r w:rsidRPr="00D64809">
        <w:rPr>
          <w:color w:val="1C1E29"/>
        </w:rPr>
        <w:t xml:space="preserve">-Pour, 2016). Moreover, a decision about the creation of infrastructure determines the ability to accommodate current and future changes in information systems (ibid). The choice of the data warehouse is a model of infrastructure decision that harnesses the efficacy of a BI system. </w:t>
      </w:r>
    </w:p>
    <w:p w:rsidR="00EB6F8C" w:rsidRPr="00D64809" w:rsidRDefault="00EB6F8C" w:rsidP="003A4375">
      <w:pPr>
        <w:pStyle w:val="NormalWeb"/>
        <w:spacing w:before="0" w:beforeAutospacing="0" w:after="0" w:afterAutospacing="0" w:line="480" w:lineRule="auto"/>
        <w:rPr>
          <w:color w:val="1C1E29"/>
        </w:rPr>
      </w:pPr>
      <w:r w:rsidRPr="00D64809">
        <w:rPr>
          <w:color w:val="1C1E29"/>
        </w:rPr>
        <w:lastRenderedPageBreak/>
        <w:t xml:space="preserve">           Lastly, a decision that concerns the organizational transformation is essential because it influences sustainability and ability to compete in the market. The cadre of BI tool invested should accommodate the current business strategies and support new business models (Watson, 2009). Further, a multidisciplinary approach is necessary to achieve organizational transformation and effective processes (ibid). The three calibers of decisions that include organizational transformation, infrastructure needs, and single versus few-related BI applications are necessary to guarantee a return on investment for an organization. </w:t>
      </w:r>
    </w:p>
    <w:p w:rsidR="00412522" w:rsidRPr="00D64809" w:rsidRDefault="006C1192" w:rsidP="003A4375">
      <w:pPr>
        <w:spacing w:line="480" w:lineRule="auto"/>
        <w:rPr>
          <w:rFonts w:ascii="Times New Roman" w:hAnsi="Times New Roman" w:cs="Times New Roman"/>
          <w:b/>
          <w:sz w:val="24"/>
          <w:szCs w:val="24"/>
        </w:rPr>
      </w:pPr>
      <w:r w:rsidRPr="00D64809">
        <w:rPr>
          <w:rFonts w:ascii="Times New Roman" w:hAnsi="Times New Roman" w:cs="Times New Roman"/>
          <w:sz w:val="24"/>
          <w:szCs w:val="24"/>
        </w:rPr>
        <w:t xml:space="preserve"> </w:t>
      </w:r>
      <w:r w:rsidR="00412522" w:rsidRPr="00D64809">
        <w:rPr>
          <w:rFonts w:ascii="Times New Roman" w:hAnsi="Times New Roman" w:cs="Times New Roman"/>
          <w:b/>
          <w:sz w:val="24"/>
          <w:szCs w:val="24"/>
        </w:rPr>
        <w:t>Factors that Influence</w:t>
      </w:r>
      <w:r w:rsidR="00893E76" w:rsidRPr="00D64809">
        <w:rPr>
          <w:rFonts w:ascii="Times New Roman" w:hAnsi="Times New Roman" w:cs="Times New Roman"/>
          <w:b/>
          <w:sz w:val="24"/>
          <w:szCs w:val="24"/>
        </w:rPr>
        <w:t xml:space="preserve"> Commercialization of BI Tools</w:t>
      </w:r>
    </w:p>
    <w:p w:rsidR="008A5414" w:rsidRPr="00D64809" w:rsidRDefault="00C66B91" w:rsidP="003A4375">
      <w:pPr>
        <w:pStyle w:val="NormalWeb"/>
        <w:spacing w:before="0" w:beforeAutospacing="0" w:after="0" w:afterAutospacing="0" w:line="480" w:lineRule="auto"/>
        <w:rPr>
          <w:color w:val="1C1E29"/>
        </w:rPr>
      </w:pPr>
      <w:r w:rsidRPr="00D64809">
        <w:tab/>
      </w:r>
      <w:r w:rsidR="008A5414" w:rsidRPr="00D64809">
        <w:rPr>
          <w:color w:val="1C1E29"/>
        </w:rPr>
        <w:t xml:space="preserve">Continued investment in BI technologies hinges on four pertinent factors that propel successful commercialization. First, the high rate of reliance on information from the BI tools has been a core factor that propels commercialization because of reduced uncertainty and easier manipulation of data (McCann &amp; Sparks, 2015). Management decision-making process entails using the information to develop strategies and plan with minimal uncertainty. Therefore, the BI tools contain features of advanced-information technologies, which facilitate the executive teams to create and reconfigure new knowledge (ibid). Commercialization of the BI tools provides managers with reliability because of the access to real-time information and yield quality decisions. </w:t>
      </w:r>
    </w:p>
    <w:p w:rsidR="008A5414" w:rsidRPr="00D64809" w:rsidRDefault="008A5414" w:rsidP="003A4375">
      <w:pPr>
        <w:pStyle w:val="NormalWeb"/>
        <w:spacing w:before="0" w:beforeAutospacing="0" w:after="0" w:afterAutospacing="0" w:line="480" w:lineRule="auto"/>
        <w:rPr>
          <w:color w:val="1C1E29"/>
        </w:rPr>
      </w:pPr>
      <w:r w:rsidRPr="00D64809">
        <w:rPr>
          <w:color w:val="1C1E29"/>
        </w:rPr>
        <w:t xml:space="preserve">           Secondly, increased commercialization of the BI tools among the non-IT specialists emanates for the level of maturity. The BI tools maturity refers to the development state and adoption of the BI technologies within an organization (McCann &amp; Sparks, 2015). The level of data validity and integration are the profound measures of the BI maturity in an organization because they determine the consistency of information as well as the analytical capability (ibid). </w:t>
      </w:r>
      <w:r w:rsidRPr="00D64809">
        <w:rPr>
          <w:color w:val="1C1E29"/>
        </w:rPr>
        <w:lastRenderedPageBreak/>
        <w:t xml:space="preserve">Therefore, the maturity of BI tools facilitates the effective processing of big data using online analytical processing (OLAP), scenario analysis, and forecasting. </w:t>
      </w:r>
    </w:p>
    <w:p w:rsidR="008A5414" w:rsidRPr="00D64809" w:rsidRDefault="008A5414" w:rsidP="003A4375">
      <w:pPr>
        <w:pStyle w:val="NormalWeb"/>
        <w:spacing w:before="0" w:beforeAutospacing="0" w:after="0" w:afterAutospacing="0" w:line="480" w:lineRule="auto"/>
        <w:rPr>
          <w:color w:val="1C1E29"/>
        </w:rPr>
      </w:pPr>
      <w:r w:rsidRPr="00D64809">
        <w:rPr>
          <w:color w:val="1C1E29"/>
        </w:rPr>
        <w:t xml:space="preserve">           Equally, the quality of information content and access bolster the protracted use of BI technologies. Implementing new systems manifests a learning curve that precedes quality improvement (McCann &amp; Sparks, 2015). Subsequently, the continued maturity of the BI systems improves the quality of the content because of the customization and provision of needed information (ibid). The quality of the BI data content manifests using the scope, consistency, easy to understand, and precision of inherent pieces of information (ibid). On the other hand, the ability to obtain information in a real-time manner manifests the quality of accessibility in a BI system (ibid). Therefore, continued improvements in the quality of information content and accessibility endeavor to bolster commercialization of the BI tools among the non-IT specialists. </w:t>
      </w:r>
    </w:p>
    <w:p w:rsidR="008A5414" w:rsidRPr="00D64809" w:rsidRDefault="008A5414" w:rsidP="003A4375">
      <w:pPr>
        <w:pStyle w:val="NormalWeb"/>
        <w:spacing w:before="0" w:beforeAutospacing="0" w:after="0" w:afterAutospacing="0" w:line="480" w:lineRule="auto"/>
        <w:rPr>
          <w:color w:val="1C1E29"/>
        </w:rPr>
      </w:pPr>
      <w:r w:rsidRPr="00D64809">
        <w:rPr>
          <w:color w:val="1C1E29"/>
        </w:rPr>
        <w:t xml:space="preserve">           The fourth factor that propels commercialization of BI tools relates to the prevailing analytical culture among the executive teams. The culture of analytical decision-making in the corporate sector entails extensive use of information from the BI system to achieve quality plans and strategies (McCann &amp; Sparks, 2015). Further, the contemporary executive teams pay attention to the quality of the information content and accessibility to achieve better management decisions (ibid). Ideally, organizations attain a return on investing BI tools by ascertaining the prevailing cultural dimensions, which include flexibility in the use of management information systems to hedge against resistance. </w:t>
      </w:r>
    </w:p>
    <w:p w:rsidR="008A5414" w:rsidRPr="00D64809" w:rsidRDefault="008A5414" w:rsidP="003A4375">
      <w:pPr>
        <w:pStyle w:val="NormalWeb"/>
        <w:spacing w:before="0" w:beforeAutospacing="0" w:after="0" w:afterAutospacing="0" w:line="480" w:lineRule="auto"/>
        <w:rPr>
          <w:color w:val="1C1E29"/>
        </w:rPr>
      </w:pPr>
      <w:r w:rsidRPr="00D64809">
        <w:rPr>
          <w:rStyle w:val="Strong"/>
          <w:color w:val="1C1E29"/>
        </w:rPr>
        <w:t>Example of Organizations Using BI Tools in the United States</w:t>
      </w:r>
    </w:p>
    <w:p w:rsidR="008A5414" w:rsidRPr="00D64809" w:rsidRDefault="008A5414" w:rsidP="003A4375">
      <w:pPr>
        <w:pStyle w:val="NormalWeb"/>
        <w:spacing w:before="0" w:beforeAutospacing="0" w:after="0" w:afterAutospacing="0" w:line="480" w:lineRule="auto"/>
        <w:rPr>
          <w:color w:val="1C1E29"/>
        </w:rPr>
      </w:pPr>
      <w:r w:rsidRPr="00D64809">
        <w:rPr>
          <w:color w:val="1C1E29"/>
        </w:rPr>
        <w:t xml:space="preserve">           The adoption of BI tools continues to gain traction across the management teams because three (3) out of four (4) companies in the United States expected to rely on information technologies in the future. Businesses acknowledge the strategic importance of BI tools to </w:t>
      </w:r>
      <w:r w:rsidRPr="00D64809">
        <w:rPr>
          <w:color w:val="1C1E29"/>
        </w:rPr>
        <w:lastRenderedPageBreak/>
        <w:t>predict future trends and changes in consumers’ behaviors, which accord sustainable competitive edges (</w:t>
      </w:r>
      <w:proofErr w:type="spellStart"/>
      <w:r w:rsidRPr="00D64809">
        <w:rPr>
          <w:color w:val="1C1E29"/>
        </w:rPr>
        <w:t>Khosrow</w:t>
      </w:r>
      <w:proofErr w:type="spellEnd"/>
      <w:r w:rsidRPr="00D64809">
        <w:rPr>
          <w:color w:val="1C1E29"/>
        </w:rPr>
        <w:t xml:space="preserve">-Pour, 2016). A notable organization that continues to maximize the benefits of a BI system is the Teradata University Network that provides free learning portal for the faculties. Teradata University Network utilizes the data warehousing, decision support systems (DSS), and database to provide a host of resources to the stakeholders (ibid). The BI system facilitates a user to access software from multiple sources that include Teradata’s database, OLAP, Planners Lab, and Tableau (ibid). A separate portal for the students exists to facilitate access to materials that include assignments, articles, books, podcasts, and host of academic-related resources using the university support programs. </w:t>
      </w:r>
    </w:p>
    <w:p w:rsidR="008A5414" w:rsidRPr="00D64809" w:rsidRDefault="008A5414" w:rsidP="003A4375">
      <w:pPr>
        <w:pStyle w:val="NormalWeb"/>
        <w:spacing w:before="0" w:beforeAutospacing="0" w:after="0" w:afterAutospacing="0" w:line="480" w:lineRule="auto"/>
        <w:rPr>
          <w:color w:val="1C1E29"/>
        </w:rPr>
      </w:pPr>
      <w:r w:rsidRPr="00D64809">
        <w:rPr>
          <w:color w:val="1C1E29"/>
        </w:rPr>
        <w:t>           Similarly, KFC/Pizza Hut is another corporation that has been able to maximize the benefits of BI system to bolster service delivery and performance appraisal. KFC/Pizza Hut has franchises located across the globe that include Singapore where the corporation posted a significant success rate. The Singapore-based food franchise has been utilizing Zap Business Intelligence, which provides web-based solutions to enrich the functionality of the BI tool (</w:t>
      </w:r>
      <w:proofErr w:type="spellStart"/>
      <w:r w:rsidRPr="00D64809">
        <w:rPr>
          <w:color w:val="1C1E29"/>
        </w:rPr>
        <w:t>Khosrow</w:t>
      </w:r>
      <w:proofErr w:type="spellEnd"/>
      <w:r w:rsidRPr="00D64809">
        <w:rPr>
          <w:color w:val="1C1E29"/>
        </w:rPr>
        <w:t xml:space="preserve">-Pour, 2016). The Zap Business Intelligence incorporates corporate data warehouse capability that facilitates the franchise to remodel the point of sale (POS), marketing, Human Resource, and supply chain model (ibid). A key benefit attributed to the web-based BI tool includes optimized marketing spending because of the real-time interactions with the consumers. </w:t>
      </w:r>
    </w:p>
    <w:p w:rsidR="008A5414" w:rsidRPr="00D64809" w:rsidRDefault="008A5414" w:rsidP="003A4375">
      <w:pPr>
        <w:pStyle w:val="NormalWeb"/>
        <w:spacing w:before="0" w:beforeAutospacing="0" w:after="0" w:afterAutospacing="0" w:line="480" w:lineRule="auto"/>
        <w:rPr>
          <w:color w:val="1C1E29"/>
        </w:rPr>
      </w:pPr>
      <w:r w:rsidRPr="00D64809">
        <w:rPr>
          <w:color w:val="1C1E29"/>
        </w:rPr>
        <w:t>           Concisely, the proliferation of multiple BI tools has been a strategic source of competitiveness for an organization. Ideally, the executive teams consider the use of the BI system to be a source of competitive advantages that include strengthened relationships with the consumers and q</w:t>
      </w:r>
      <w:bookmarkStart w:id="0" w:name="_GoBack"/>
      <w:bookmarkEnd w:id="0"/>
      <w:r w:rsidRPr="00D64809">
        <w:rPr>
          <w:color w:val="1C1E29"/>
        </w:rPr>
        <w:t xml:space="preserve">uality decision-making processes. The prominent models of BI tools available </w:t>
      </w:r>
      <w:r w:rsidRPr="00D64809">
        <w:rPr>
          <w:color w:val="1C1E29"/>
        </w:rPr>
        <w:lastRenderedPageBreak/>
        <w:t xml:space="preserve">for the small and large corporations include the Tableau, SAP BI, and </w:t>
      </w:r>
      <w:proofErr w:type="spellStart"/>
      <w:r w:rsidRPr="00D64809">
        <w:rPr>
          <w:color w:val="1C1E29"/>
        </w:rPr>
        <w:t>Sisense</w:t>
      </w:r>
      <w:proofErr w:type="spellEnd"/>
      <w:r w:rsidRPr="00D64809">
        <w:rPr>
          <w:color w:val="1C1E29"/>
        </w:rPr>
        <w:t xml:space="preserve"> Business Intelligence elicit numerous benefits to the users. Besides, the BI tools are applicable in numerous sectors that include fast-food industry and learning institutions. Therefore, contemporary business entities must plan and invest in business intelligence platform to gain a sustainable competitive edge. </w:t>
      </w:r>
    </w:p>
    <w:p w:rsidR="005624EC" w:rsidRPr="00D64809" w:rsidRDefault="00750C43" w:rsidP="003A4375">
      <w:pPr>
        <w:spacing w:line="480" w:lineRule="auto"/>
        <w:rPr>
          <w:rFonts w:ascii="Times New Roman" w:hAnsi="Times New Roman" w:cs="Times New Roman"/>
          <w:sz w:val="24"/>
          <w:szCs w:val="24"/>
        </w:rPr>
      </w:pPr>
      <w:r w:rsidRPr="00D64809">
        <w:rPr>
          <w:rFonts w:ascii="Times New Roman" w:hAnsi="Times New Roman" w:cs="Times New Roman"/>
          <w:sz w:val="24"/>
          <w:szCs w:val="24"/>
        </w:rPr>
        <w:t xml:space="preserve"> </w:t>
      </w:r>
    </w:p>
    <w:p w:rsidR="008C7E30" w:rsidRPr="00D64809" w:rsidRDefault="008C7E30"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07D77" w:rsidRPr="00D64809" w:rsidRDefault="00307D77" w:rsidP="003A4375">
      <w:pPr>
        <w:spacing w:line="480" w:lineRule="auto"/>
        <w:ind w:left="720" w:hanging="720"/>
        <w:jc w:val="center"/>
        <w:rPr>
          <w:rFonts w:ascii="Times New Roman" w:hAnsi="Times New Roman" w:cs="Times New Roman"/>
          <w:sz w:val="24"/>
          <w:szCs w:val="24"/>
        </w:rPr>
      </w:pPr>
    </w:p>
    <w:p w:rsidR="003A4375" w:rsidRPr="00D64809" w:rsidRDefault="003A4375" w:rsidP="003A4375">
      <w:pPr>
        <w:spacing w:line="480" w:lineRule="auto"/>
        <w:ind w:left="720" w:hanging="720"/>
        <w:jc w:val="center"/>
        <w:rPr>
          <w:rFonts w:ascii="Times New Roman" w:hAnsi="Times New Roman" w:cs="Times New Roman"/>
          <w:sz w:val="24"/>
          <w:szCs w:val="24"/>
        </w:rPr>
      </w:pPr>
    </w:p>
    <w:p w:rsidR="003A4375" w:rsidRPr="00D64809" w:rsidRDefault="003A4375" w:rsidP="003A4375">
      <w:pPr>
        <w:spacing w:line="480" w:lineRule="auto"/>
        <w:ind w:left="720" w:hanging="720"/>
        <w:jc w:val="center"/>
        <w:rPr>
          <w:rFonts w:ascii="Times New Roman" w:hAnsi="Times New Roman" w:cs="Times New Roman"/>
          <w:sz w:val="24"/>
          <w:szCs w:val="24"/>
        </w:rPr>
      </w:pPr>
    </w:p>
    <w:p w:rsidR="003A4375" w:rsidRPr="00D64809" w:rsidRDefault="003A4375" w:rsidP="003A4375">
      <w:pPr>
        <w:spacing w:line="480" w:lineRule="auto"/>
        <w:ind w:left="720" w:hanging="720"/>
        <w:jc w:val="center"/>
        <w:rPr>
          <w:rFonts w:ascii="Times New Roman" w:hAnsi="Times New Roman" w:cs="Times New Roman"/>
          <w:sz w:val="24"/>
          <w:szCs w:val="24"/>
        </w:rPr>
      </w:pPr>
    </w:p>
    <w:p w:rsidR="00E2694B" w:rsidRPr="00D64809" w:rsidRDefault="00E2694B" w:rsidP="003A4375">
      <w:pPr>
        <w:spacing w:line="480" w:lineRule="auto"/>
        <w:ind w:left="720" w:hanging="720"/>
        <w:jc w:val="center"/>
        <w:rPr>
          <w:rFonts w:ascii="Times New Roman" w:hAnsi="Times New Roman" w:cs="Times New Roman"/>
          <w:sz w:val="24"/>
          <w:szCs w:val="24"/>
        </w:rPr>
      </w:pPr>
      <w:r w:rsidRPr="00D64809">
        <w:rPr>
          <w:rFonts w:ascii="Times New Roman" w:hAnsi="Times New Roman" w:cs="Times New Roman"/>
          <w:sz w:val="24"/>
          <w:szCs w:val="24"/>
        </w:rPr>
        <w:lastRenderedPageBreak/>
        <w:t>References</w:t>
      </w:r>
    </w:p>
    <w:p w:rsidR="00C2791C" w:rsidRPr="00D64809" w:rsidRDefault="00C2791C" w:rsidP="003A4375">
      <w:pPr>
        <w:spacing w:line="480" w:lineRule="auto"/>
        <w:ind w:left="720" w:hanging="720"/>
        <w:rPr>
          <w:rFonts w:ascii="Times New Roman" w:hAnsi="Times New Roman" w:cs="Times New Roman"/>
          <w:sz w:val="24"/>
          <w:szCs w:val="24"/>
        </w:rPr>
      </w:pPr>
      <w:proofErr w:type="gramStart"/>
      <w:r w:rsidRPr="00D64809">
        <w:rPr>
          <w:rFonts w:ascii="Times New Roman" w:hAnsi="Times New Roman" w:cs="Times New Roman"/>
          <w:sz w:val="24"/>
          <w:szCs w:val="24"/>
        </w:rPr>
        <w:t>Finance-Online.</w:t>
      </w:r>
      <w:proofErr w:type="gramEnd"/>
      <w:r w:rsidRPr="00D64809">
        <w:rPr>
          <w:rFonts w:ascii="Times New Roman" w:hAnsi="Times New Roman" w:cs="Times New Roman"/>
          <w:sz w:val="24"/>
          <w:szCs w:val="24"/>
        </w:rPr>
        <w:t xml:space="preserve"> (2019). “15 best business intelligence tools for small and big businesses,” </w:t>
      </w:r>
      <w:proofErr w:type="spellStart"/>
      <w:r w:rsidRPr="00D64809">
        <w:rPr>
          <w:rFonts w:ascii="Times New Roman" w:hAnsi="Times New Roman" w:cs="Times New Roman"/>
          <w:sz w:val="24"/>
          <w:szCs w:val="24"/>
        </w:rPr>
        <w:t>Grojecka</w:t>
      </w:r>
      <w:proofErr w:type="spellEnd"/>
      <w:r w:rsidRPr="00D64809">
        <w:rPr>
          <w:rFonts w:ascii="Times New Roman" w:hAnsi="Times New Roman" w:cs="Times New Roman"/>
          <w:sz w:val="24"/>
          <w:szCs w:val="24"/>
        </w:rPr>
        <w:t xml:space="preserve">, Poland: B2B News. Retrieved from: </w:t>
      </w:r>
      <w:hyperlink r:id="rId8" w:history="1">
        <w:r w:rsidRPr="00D64809">
          <w:rPr>
            <w:rStyle w:val="Hyperlink"/>
            <w:rFonts w:ascii="Times New Roman" w:hAnsi="Times New Roman" w:cs="Times New Roman"/>
            <w:i/>
            <w:sz w:val="24"/>
            <w:szCs w:val="24"/>
          </w:rPr>
          <w:t>www.financesonline.com/15-best-business-intelligence-tools-small-big-business/</w:t>
        </w:r>
      </w:hyperlink>
      <w:r w:rsidRPr="00D64809">
        <w:rPr>
          <w:rFonts w:ascii="Times New Roman" w:hAnsi="Times New Roman" w:cs="Times New Roman"/>
          <w:i/>
          <w:sz w:val="24"/>
          <w:szCs w:val="24"/>
        </w:rPr>
        <w:t xml:space="preserve"> </w:t>
      </w:r>
      <w:r w:rsidRPr="00D64809">
        <w:rPr>
          <w:rFonts w:ascii="Times New Roman" w:hAnsi="Times New Roman" w:cs="Times New Roman"/>
          <w:sz w:val="24"/>
          <w:szCs w:val="24"/>
        </w:rPr>
        <w:t>[Accessed August 20, 2019]</w:t>
      </w:r>
    </w:p>
    <w:p w:rsidR="00C2791C" w:rsidRPr="00D64809" w:rsidRDefault="00C2791C" w:rsidP="003A4375">
      <w:pPr>
        <w:spacing w:line="480" w:lineRule="auto"/>
        <w:ind w:left="720" w:hanging="720"/>
        <w:rPr>
          <w:rFonts w:ascii="Times New Roman" w:hAnsi="Times New Roman" w:cs="Times New Roman"/>
          <w:sz w:val="24"/>
          <w:szCs w:val="24"/>
        </w:rPr>
      </w:pPr>
      <w:proofErr w:type="spellStart"/>
      <w:proofErr w:type="gramStart"/>
      <w:r w:rsidRPr="00D64809">
        <w:rPr>
          <w:rFonts w:ascii="Times New Roman" w:hAnsi="Times New Roman" w:cs="Times New Roman"/>
          <w:sz w:val="24"/>
          <w:szCs w:val="24"/>
        </w:rPr>
        <w:t>Khosrow</w:t>
      </w:r>
      <w:proofErr w:type="spellEnd"/>
      <w:r w:rsidRPr="00D64809">
        <w:rPr>
          <w:rFonts w:ascii="Times New Roman" w:hAnsi="Times New Roman" w:cs="Times New Roman"/>
          <w:sz w:val="24"/>
          <w:szCs w:val="24"/>
        </w:rPr>
        <w:t>-Pour, M. (2016).</w:t>
      </w:r>
      <w:proofErr w:type="gramEnd"/>
      <w:r w:rsidRPr="00D64809">
        <w:rPr>
          <w:rFonts w:ascii="Times New Roman" w:hAnsi="Times New Roman" w:cs="Times New Roman"/>
          <w:sz w:val="24"/>
          <w:szCs w:val="24"/>
        </w:rPr>
        <w:t xml:space="preserve"> </w:t>
      </w:r>
      <w:r w:rsidRPr="00D64809">
        <w:rPr>
          <w:rFonts w:ascii="Times New Roman" w:hAnsi="Times New Roman" w:cs="Times New Roman"/>
          <w:i/>
          <w:iCs/>
          <w:sz w:val="24"/>
          <w:szCs w:val="24"/>
        </w:rPr>
        <w:t xml:space="preserve">Business intelligence: Concepts, methodologies, tools, and applications, </w:t>
      </w:r>
      <w:r w:rsidRPr="00D64809">
        <w:rPr>
          <w:rFonts w:ascii="Times New Roman" w:hAnsi="Times New Roman" w:cs="Times New Roman"/>
          <w:sz w:val="24"/>
          <w:szCs w:val="24"/>
        </w:rPr>
        <w:t>Hershey, PA: Business Science Reference</w:t>
      </w:r>
    </w:p>
    <w:p w:rsidR="00C2791C" w:rsidRPr="00D64809" w:rsidRDefault="00C2791C" w:rsidP="003A4375">
      <w:pPr>
        <w:spacing w:line="480" w:lineRule="auto"/>
        <w:ind w:left="720" w:hanging="720"/>
        <w:rPr>
          <w:rFonts w:ascii="Times New Roman" w:hAnsi="Times New Roman" w:cs="Times New Roman"/>
          <w:sz w:val="24"/>
          <w:szCs w:val="24"/>
        </w:rPr>
      </w:pPr>
      <w:proofErr w:type="spellStart"/>
      <w:proofErr w:type="gramStart"/>
      <w:r w:rsidRPr="00D64809">
        <w:rPr>
          <w:rFonts w:ascii="Times New Roman" w:hAnsi="Times New Roman" w:cs="Times New Roman"/>
          <w:sz w:val="24"/>
          <w:szCs w:val="24"/>
        </w:rPr>
        <w:t>Quaddus</w:t>
      </w:r>
      <w:proofErr w:type="spellEnd"/>
      <w:r w:rsidRPr="00D64809">
        <w:rPr>
          <w:rFonts w:ascii="Times New Roman" w:hAnsi="Times New Roman" w:cs="Times New Roman"/>
          <w:sz w:val="24"/>
          <w:szCs w:val="24"/>
        </w:rPr>
        <w:t>, M. &amp; Woodside, A. (2015).</w:t>
      </w:r>
      <w:proofErr w:type="gramEnd"/>
      <w:r w:rsidRPr="00D64809">
        <w:rPr>
          <w:rFonts w:ascii="Times New Roman" w:hAnsi="Times New Roman" w:cs="Times New Roman"/>
          <w:sz w:val="24"/>
          <w:szCs w:val="24"/>
        </w:rPr>
        <w:t xml:space="preserve"> </w:t>
      </w:r>
      <w:r w:rsidRPr="00D64809">
        <w:rPr>
          <w:rFonts w:ascii="Times New Roman" w:hAnsi="Times New Roman" w:cs="Times New Roman"/>
          <w:i/>
          <w:iCs/>
          <w:sz w:val="24"/>
          <w:szCs w:val="24"/>
        </w:rPr>
        <w:t>Sustaining competitive advantage via business intelligence, knowledge management, and system dynamics,</w:t>
      </w:r>
      <w:r w:rsidRPr="00D64809">
        <w:rPr>
          <w:rFonts w:ascii="Times New Roman" w:hAnsi="Times New Roman" w:cs="Times New Roman"/>
          <w:sz w:val="24"/>
          <w:szCs w:val="24"/>
        </w:rPr>
        <w:t xml:space="preserve"> Bingley, UK: Emerald Group Publishing Limited,</w:t>
      </w:r>
    </w:p>
    <w:p w:rsidR="00C2791C" w:rsidRPr="00D64809" w:rsidRDefault="00C2791C" w:rsidP="003A4375">
      <w:pPr>
        <w:spacing w:line="480" w:lineRule="auto"/>
        <w:ind w:left="720" w:hanging="720"/>
        <w:rPr>
          <w:rFonts w:ascii="Times New Roman" w:hAnsi="Times New Roman" w:cs="Times New Roman"/>
          <w:sz w:val="24"/>
          <w:szCs w:val="24"/>
        </w:rPr>
      </w:pPr>
      <w:proofErr w:type="gramStart"/>
      <w:r w:rsidRPr="00D64809">
        <w:rPr>
          <w:rFonts w:ascii="Times New Roman" w:hAnsi="Times New Roman" w:cs="Times New Roman"/>
          <w:sz w:val="24"/>
          <w:szCs w:val="24"/>
        </w:rPr>
        <w:t>Sparks, B. &amp; McCann, J. (2015).</w:t>
      </w:r>
      <w:proofErr w:type="gramEnd"/>
      <w:r w:rsidRPr="00D64809">
        <w:rPr>
          <w:rFonts w:ascii="Times New Roman" w:hAnsi="Times New Roman" w:cs="Times New Roman"/>
          <w:sz w:val="24"/>
          <w:szCs w:val="24"/>
        </w:rPr>
        <w:t xml:space="preserve"> “Factors influencing Business Intelligence System use in decision making and organizational performance,”</w:t>
      </w:r>
      <w:r w:rsidRPr="00D64809">
        <w:rPr>
          <w:rFonts w:ascii="Times New Roman" w:hAnsi="Times New Roman" w:cs="Times New Roman"/>
          <w:i/>
          <w:iCs/>
          <w:sz w:val="24"/>
          <w:szCs w:val="24"/>
        </w:rPr>
        <w:t xml:space="preserve"> International Journal of Sustainable Strategic Management, Vol. 5, </w:t>
      </w:r>
      <w:r w:rsidRPr="00D64809">
        <w:rPr>
          <w:rFonts w:ascii="Times New Roman" w:hAnsi="Times New Roman" w:cs="Times New Roman"/>
          <w:iCs/>
          <w:sz w:val="24"/>
          <w:szCs w:val="24"/>
        </w:rPr>
        <w:t>No. 1, PP. 31-54.</w:t>
      </w:r>
      <w:r w:rsidRPr="00D64809">
        <w:rPr>
          <w:rFonts w:ascii="Times New Roman" w:hAnsi="Times New Roman" w:cs="Times New Roman"/>
          <w:color w:val="3874A2"/>
          <w:sz w:val="24"/>
          <w:szCs w:val="24"/>
        </w:rPr>
        <w:t xml:space="preserve"> </w:t>
      </w:r>
      <w:hyperlink r:id="rId9" w:history="1">
        <w:r w:rsidRPr="00D64809">
          <w:rPr>
            <w:rStyle w:val="Hyperlink"/>
            <w:rFonts w:ascii="Times New Roman" w:hAnsi="Times New Roman" w:cs="Times New Roman"/>
            <w:sz w:val="24"/>
            <w:szCs w:val="24"/>
          </w:rPr>
          <w:t>www.researchgate.net/publication/277712626</w:t>
        </w:r>
      </w:hyperlink>
      <w:r w:rsidRPr="00D64809">
        <w:rPr>
          <w:rFonts w:ascii="Times New Roman" w:hAnsi="Times New Roman" w:cs="Times New Roman"/>
          <w:color w:val="3874A2"/>
          <w:sz w:val="24"/>
          <w:szCs w:val="24"/>
        </w:rPr>
        <w:t xml:space="preserve"> </w:t>
      </w:r>
      <w:r w:rsidRPr="00D64809">
        <w:rPr>
          <w:rFonts w:ascii="Times New Roman" w:hAnsi="Times New Roman" w:cs="Times New Roman"/>
          <w:sz w:val="24"/>
          <w:szCs w:val="24"/>
        </w:rPr>
        <w:t>[A</w:t>
      </w:r>
      <w:r w:rsidRPr="00D64809">
        <w:rPr>
          <w:rFonts w:ascii="Times New Roman" w:hAnsi="Times New Roman" w:cs="Times New Roman"/>
          <w:sz w:val="24"/>
          <w:szCs w:val="24"/>
        </w:rPr>
        <w:t>ccessed August 20, 2019]</w:t>
      </w:r>
    </w:p>
    <w:p w:rsidR="00C2791C" w:rsidRPr="00D64809" w:rsidRDefault="00C2791C" w:rsidP="003A4375">
      <w:pPr>
        <w:spacing w:line="480" w:lineRule="auto"/>
        <w:ind w:left="720" w:hanging="720"/>
        <w:rPr>
          <w:rFonts w:ascii="Times New Roman" w:hAnsi="Times New Roman" w:cs="Times New Roman"/>
          <w:sz w:val="24"/>
          <w:szCs w:val="24"/>
        </w:rPr>
      </w:pPr>
      <w:r w:rsidRPr="00D64809">
        <w:rPr>
          <w:rFonts w:ascii="Times New Roman" w:hAnsi="Times New Roman" w:cs="Times New Roman"/>
          <w:sz w:val="24"/>
          <w:szCs w:val="24"/>
        </w:rPr>
        <w:t xml:space="preserve">Watson, J. (2009) "Tutorial: Business Intelligence – Past, Present, and Future," </w:t>
      </w:r>
      <w:r w:rsidRPr="00D64809">
        <w:rPr>
          <w:rFonts w:ascii="Times New Roman" w:hAnsi="Times New Roman" w:cs="Times New Roman"/>
          <w:i/>
          <w:iCs/>
          <w:sz w:val="24"/>
          <w:szCs w:val="24"/>
        </w:rPr>
        <w:t>Communications of the Association for Information Systems</w:t>
      </w:r>
      <w:r w:rsidRPr="00D64809">
        <w:rPr>
          <w:rFonts w:ascii="Times New Roman" w:hAnsi="Times New Roman" w:cs="Times New Roman"/>
          <w:sz w:val="24"/>
          <w:szCs w:val="24"/>
        </w:rPr>
        <w:t xml:space="preserve">, Vol. 25, Article 39, PP. 488-510. Retrieved at: </w:t>
      </w:r>
      <w:hyperlink r:id="rId10" w:history="1">
        <w:r w:rsidRPr="00D64809">
          <w:rPr>
            <w:rStyle w:val="Hyperlink"/>
            <w:rFonts w:ascii="Times New Roman" w:hAnsi="Times New Roman" w:cs="Times New Roman"/>
            <w:sz w:val="24"/>
            <w:szCs w:val="24"/>
          </w:rPr>
          <w:t>www.aisel.aisnet.org/cais/vol25/iss1/39</w:t>
        </w:r>
      </w:hyperlink>
    </w:p>
    <w:p w:rsidR="0080095A" w:rsidRPr="00D64809" w:rsidRDefault="0080095A" w:rsidP="003A4375">
      <w:pPr>
        <w:autoSpaceDE w:val="0"/>
        <w:autoSpaceDN w:val="0"/>
        <w:adjustRightInd w:val="0"/>
        <w:spacing w:after="0" w:line="480" w:lineRule="auto"/>
        <w:rPr>
          <w:rFonts w:ascii="Times New Roman" w:hAnsi="Times New Roman" w:cs="Times New Roman"/>
          <w:i/>
          <w:sz w:val="24"/>
          <w:szCs w:val="24"/>
        </w:rPr>
      </w:pPr>
    </w:p>
    <w:p w:rsidR="00E64DAF" w:rsidRPr="00D64809" w:rsidRDefault="00E64DAF" w:rsidP="003A4375">
      <w:pPr>
        <w:spacing w:line="480" w:lineRule="auto"/>
        <w:rPr>
          <w:rFonts w:ascii="Times New Roman" w:hAnsi="Times New Roman" w:cs="Times New Roman"/>
          <w:sz w:val="24"/>
          <w:szCs w:val="24"/>
        </w:rPr>
      </w:pPr>
    </w:p>
    <w:sectPr w:rsidR="00E64DAF" w:rsidRPr="00D64809" w:rsidSect="00BB5AB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1BB" w:rsidRDefault="000E41BB" w:rsidP="00BB5AB1">
      <w:pPr>
        <w:spacing w:after="0" w:line="240" w:lineRule="auto"/>
      </w:pPr>
      <w:r>
        <w:separator/>
      </w:r>
    </w:p>
  </w:endnote>
  <w:endnote w:type="continuationSeparator" w:id="0">
    <w:p w:rsidR="000E41BB" w:rsidRDefault="000E41BB" w:rsidP="00BB5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1BB" w:rsidRDefault="000E41BB" w:rsidP="00BB5AB1">
      <w:pPr>
        <w:spacing w:after="0" w:line="240" w:lineRule="auto"/>
      </w:pPr>
      <w:r>
        <w:separator/>
      </w:r>
    </w:p>
  </w:footnote>
  <w:footnote w:type="continuationSeparator" w:id="0">
    <w:p w:rsidR="000E41BB" w:rsidRDefault="000E41BB" w:rsidP="00BB5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EE5" w:rsidRPr="00307D77" w:rsidRDefault="00645EE5" w:rsidP="00307D77">
    <w:pPr>
      <w:pStyle w:val="Header"/>
      <w:rPr>
        <w:rFonts w:ascii="Times New Roman" w:hAnsi="Times New Roman" w:cs="Times New Roman"/>
        <w:sz w:val="24"/>
        <w:szCs w:val="24"/>
      </w:rPr>
    </w:pPr>
    <w:r w:rsidRPr="00D32014">
      <w:rPr>
        <w:rFonts w:ascii="Times New Roman" w:hAnsi="Times New Roman" w:cs="Times New Roman"/>
        <w:sz w:val="24"/>
        <w:szCs w:val="24"/>
      </w:rPr>
      <w:t>BUSINESS INTELLIGENCE TOOLS</w:t>
    </w:r>
    <w:r>
      <w:rPr>
        <w:rFonts w:ascii="Times New Roman" w:hAnsi="Times New Roman" w:cs="Times New Roman"/>
        <w:sz w:val="24"/>
        <w:szCs w:val="24"/>
      </w:rPr>
      <w:tab/>
    </w:r>
    <w:r>
      <w:rPr>
        <w:rFonts w:ascii="Times New Roman" w:hAnsi="Times New Roman" w:cs="Times New Roman"/>
        <w:sz w:val="24"/>
        <w:szCs w:val="24"/>
      </w:rPr>
      <w:tab/>
    </w:r>
    <w:r w:rsidRPr="00D32014">
      <w:rPr>
        <w:rFonts w:ascii="Times New Roman" w:hAnsi="Times New Roman" w:cs="Times New Roman"/>
        <w:sz w:val="24"/>
        <w:szCs w:val="24"/>
      </w:rPr>
      <w:fldChar w:fldCharType="begin"/>
    </w:r>
    <w:r w:rsidRPr="00D32014">
      <w:rPr>
        <w:rFonts w:ascii="Times New Roman" w:hAnsi="Times New Roman" w:cs="Times New Roman"/>
        <w:sz w:val="24"/>
        <w:szCs w:val="24"/>
      </w:rPr>
      <w:instrText xml:space="preserve"> PAGE   \* MERGEFORMAT </w:instrText>
    </w:r>
    <w:r w:rsidRPr="00D32014">
      <w:rPr>
        <w:rFonts w:ascii="Times New Roman" w:hAnsi="Times New Roman" w:cs="Times New Roman"/>
        <w:sz w:val="24"/>
        <w:szCs w:val="24"/>
      </w:rPr>
      <w:fldChar w:fldCharType="separate"/>
    </w:r>
    <w:r w:rsidR="00D64809">
      <w:rPr>
        <w:rFonts w:ascii="Times New Roman" w:hAnsi="Times New Roman" w:cs="Times New Roman"/>
        <w:noProof/>
        <w:sz w:val="24"/>
        <w:szCs w:val="24"/>
      </w:rPr>
      <w:t>7</w:t>
    </w:r>
    <w:r w:rsidRPr="00D320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EE5" w:rsidRPr="00D32014" w:rsidRDefault="00645EE5">
    <w:pPr>
      <w:pStyle w:val="Header"/>
      <w:rPr>
        <w:rFonts w:ascii="Times New Roman" w:hAnsi="Times New Roman" w:cs="Times New Roman"/>
        <w:sz w:val="24"/>
        <w:szCs w:val="24"/>
      </w:rPr>
    </w:pPr>
    <w:r w:rsidRPr="00D32014">
      <w:rPr>
        <w:rFonts w:ascii="Times New Roman" w:hAnsi="Times New Roman" w:cs="Times New Roman"/>
        <w:sz w:val="24"/>
        <w:szCs w:val="24"/>
      </w:rPr>
      <w:t>Running Head: BUSINESS INTELLIGENCE TOOLS</w:t>
    </w:r>
    <w:r>
      <w:rPr>
        <w:rFonts w:ascii="Times New Roman" w:hAnsi="Times New Roman" w:cs="Times New Roman"/>
        <w:sz w:val="24"/>
        <w:szCs w:val="24"/>
      </w:rPr>
      <w:tab/>
    </w:r>
    <w:r>
      <w:rPr>
        <w:rFonts w:ascii="Times New Roman" w:hAnsi="Times New Roman" w:cs="Times New Roman"/>
        <w:sz w:val="24"/>
        <w:szCs w:val="24"/>
      </w:rPr>
      <w:tab/>
    </w:r>
    <w:r w:rsidRPr="00D32014">
      <w:rPr>
        <w:rFonts w:ascii="Times New Roman" w:hAnsi="Times New Roman" w:cs="Times New Roman"/>
        <w:sz w:val="24"/>
        <w:szCs w:val="24"/>
      </w:rPr>
      <w:fldChar w:fldCharType="begin"/>
    </w:r>
    <w:r w:rsidRPr="00D32014">
      <w:rPr>
        <w:rFonts w:ascii="Times New Roman" w:hAnsi="Times New Roman" w:cs="Times New Roman"/>
        <w:sz w:val="24"/>
        <w:szCs w:val="24"/>
      </w:rPr>
      <w:instrText xml:space="preserve"> PAGE   \* MERGEFORMAT </w:instrText>
    </w:r>
    <w:r w:rsidRPr="00D32014">
      <w:rPr>
        <w:rFonts w:ascii="Times New Roman" w:hAnsi="Times New Roman" w:cs="Times New Roman"/>
        <w:sz w:val="24"/>
        <w:szCs w:val="24"/>
      </w:rPr>
      <w:fldChar w:fldCharType="separate"/>
    </w:r>
    <w:r w:rsidR="00D64809">
      <w:rPr>
        <w:rFonts w:ascii="Times New Roman" w:hAnsi="Times New Roman" w:cs="Times New Roman"/>
        <w:noProof/>
        <w:sz w:val="24"/>
        <w:szCs w:val="24"/>
      </w:rPr>
      <w:t>1</w:t>
    </w:r>
    <w:r w:rsidRPr="00D320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665"/>
    <w:rsid w:val="00034C16"/>
    <w:rsid w:val="00035555"/>
    <w:rsid w:val="0004543C"/>
    <w:rsid w:val="000479AA"/>
    <w:rsid w:val="00052B3D"/>
    <w:rsid w:val="00053AFB"/>
    <w:rsid w:val="00054FAE"/>
    <w:rsid w:val="00064362"/>
    <w:rsid w:val="000733F5"/>
    <w:rsid w:val="0008464D"/>
    <w:rsid w:val="000908C9"/>
    <w:rsid w:val="0009174F"/>
    <w:rsid w:val="00095634"/>
    <w:rsid w:val="000A2A04"/>
    <w:rsid w:val="000A4E43"/>
    <w:rsid w:val="000B0C4D"/>
    <w:rsid w:val="000D0A5D"/>
    <w:rsid w:val="000E41BB"/>
    <w:rsid w:val="000E5005"/>
    <w:rsid w:val="000E5527"/>
    <w:rsid w:val="000E7785"/>
    <w:rsid w:val="00112F10"/>
    <w:rsid w:val="00126D43"/>
    <w:rsid w:val="0013694E"/>
    <w:rsid w:val="00143A2B"/>
    <w:rsid w:val="00151A70"/>
    <w:rsid w:val="0015309C"/>
    <w:rsid w:val="00174746"/>
    <w:rsid w:val="001912A1"/>
    <w:rsid w:val="001A434E"/>
    <w:rsid w:val="001A5DFF"/>
    <w:rsid w:val="001B34D7"/>
    <w:rsid w:val="001C5417"/>
    <w:rsid w:val="001D0A9B"/>
    <w:rsid w:val="001D34ED"/>
    <w:rsid w:val="001D42CA"/>
    <w:rsid w:val="001D5775"/>
    <w:rsid w:val="00203441"/>
    <w:rsid w:val="002059CE"/>
    <w:rsid w:val="0021136B"/>
    <w:rsid w:val="00215F36"/>
    <w:rsid w:val="002251C4"/>
    <w:rsid w:val="00227A2D"/>
    <w:rsid w:val="00230637"/>
    <w:rsid w:val="002438F2"/>
    <w:rsid w:val="002531E6"/>
    <w:rsid w:val="00253771"/>
    <w:rsid w:val="002559B9"/>
    <w:rsid w:val="00257876"/>
    <w:rsid w:val="002771B6"/>
    <w:rsid w:val="00280B04"/>
    <w:rsid w:val="00291392"/>
    <w:rsid w:val="00292E1A"/>
    <w:rsid w:val="002B5E38"/>
    <w:rsid w:val="002C0533"/>
    <w:rsid w:val="002C4251"/>
    <w:rsid w:val="002D5C09"/>
    <w:rsid w:val="002F0359"/>
    <w:rsid w:val="002F313C"/>
    <w:rsid w:val="00300461"/>
    <w:rsid w:val="00300753"/>
    <w:rsid w:val="00307D77"/>
    <w:rsid w:val="00312689"/>
    <w:rsid w:val="00326CF4"/>
    <w:rsid w:val="00333E5A"/>
    <w:rsid w:val="00346805"/>
    <w:rsid w:val="0035060D"/>
    <w:rsid w:val="0035291C"/>
    <w:rsid w:val="00375270"/>
    <w:rsid w:val="003756CE"/>
    <w:rsid w:val="00382CEA"/>
    <w:rsid w:val="0039552F"/>
    <w:rsid w:val="003A4375"/>
    <w:rsid w:val="003A64B4"/>
    <w:rsid w:val="003B03FC"/>
    <w:rsid w:val="003B0D3C"/>
    <w:rsid w:val="003B7403"/>
    <w:rsid w:val="003D34B0"/>
    <w:rsid w:val="00412522"/>
    <w:rsid w:val="00413D48"/>
    <w:rsid w:val="004253E2"/>
    <w:rsid w:val="0042783A"/>
    <w:rsid w:val="00433FE4"/>
    <w:rsid w:val="0044140A"/>
    <w:rsid w:val="00442948"/>
    <w:rsid w:val="0044563C"/>
    <w:rsid w:val="0046330A"/>
    <w:rsid w:val="00463905"/>
    <w:rsid w:val="00470894"/>
    <w:rsid w:val="00472A2C"/>
    <w:rsid w:val="00477DF4"/>
    <w:rsid w:val="00486C71"/>
    <w:rsid w:val="004955FB"/>
    <w:rsid w:val="004A312B"/>
    <w:rsid w:val="004C0EC4"/>
    <w:rsid w:val="004E452B"/>
    <w:rsid w:val="004E568B"/>
    <w:rsid w:val="004F247A"/>
    <w:rsid w:val="00500908"/>
    <w:rsid w:val="00502CAC"/>
    <w:rsid w:val="00511AF3"/>
    <w:rsid w:val="00525C7D"/>
    <w:rsid w:val="00534708"/>
    <w:rsid w:val="00553007"/>
    <w:rsid w:val="00561676"/>
    <w:rsid w:val="005624EC"/>
    <w:rsid w:val="00574E8F"/>
    <w:rsid w:val="00583AC6"/>
    <w:rsid w:val="005A453E"/>
    <w:rsid w:val="005B0B57"/>
    <w:rsid w:val="005C6E07"/>
    <w:rsid w:val="005D2441"/>
    <w:rsid w:val="005D2471"/>
    <w:rsid w:val="005D48E0"/>
    <w:rsid w:val="005E2A03"/>
    <w:rsid w:val="005E357F"/>
    <w:rsid w:val="005E560A"/>
    <w:rsid w:val="005F034A"/>
    <w:rsid w:val="0060440D"/>
    <w:rsid w:val="0060737F"/>
    <w:rsid w:val="00607AB1"/>
    <w:rsid w:val="00610AF4"/>
    <w:rsid w:val="0062268A"/>
    <w:rsid w:val="00624331"/>
    <w:rsid w:val="00631C21"/>
    <w:rsid w:val="006377D4"/>
    <w:rsid w:val="00645EE5"/>
    <w:rsid w:val="00646080"/>
    <w:rsid w:val="00646911"/>
    <w:rsid w:val="00665F05"/>
    <w:rsid w:val="006749CA"/>
    <w:rsid w:val="00687D29"/>
    <w:rsid w:val="0069203B"/>
    <w:rsid w:val="006A7546"/>
    <w:rsid w:val="006C1192"/>
    <w:rsid w:val="006F5B81"/>
    <w:rsid w:val="00705DF1"/>
    <w:rsid w:val="00714D7C"/>
    <w:rsid w:val="00731B3E"/>
    <w:rsid w:val="0074112C"/>
    <w:rsid w:val="00750C43"/>
    <w:rsid w:val="00750E14"/>
    <w:rsid w:val="007515CE"/>
    <w:rsid w:val="00762C4D"/>
    <w:rsid w:val="007709C9"/>
    <w:rsid w:val="00774A02"/>
    <w:rsid w:val="007816A3"/>
    <w:rsid w:val="00797E68"/>
    <w:rsid w:val="007A5F4D"/>
    <w:rsid w:val="007B0B99"/>
    <w:rsid w:val="007B4D4B"/>
    <w:rsid w:val="007D7FC7"/>
    <w:rsid w:val="007E3D1E"/>
    <w:rsid w:val="007F5507"/>
    <w:rsid w:val="007F62D1"/>
    <w:rsid w:val="0080095A"/>
    <w:rsid w:val="00806841"/>
    <w:rsid w:val="00814262"/>
    <w:rsid w:val="00814F3D"/>
    <w:rsid w:val="00816417"/>
    <w:rsid w:val="0082338B"/>
    <w:rsid w:val="008242D2"/>
    <w:rsid w:val="008349C5"/>
    <w:rsid w:val="008355BD"/>
    <w:rsid w:val="00840E85"/>
    <w:rsid w:val="00844BCA"/>
    <w:rsid w:val="00852BB2"/>
    <w:rsid w:val="008757AB"/>
    <w:rsid w:val="0089055B"/>
    <w:rsid w:val="00893E76"/>
    <w:rsid w:val="008967A0"/>
    <w:rsid w:val="008A22F3"/>
    <w:rsid w:val="008A5414"/>
    <w:rsid w:val="008C6126"/>
    <w:rsid w:val="008C7E30"/>
    <w:rsid w:val="008E3AA2"/>
    <w:rsid w:val="008E4610"/>
    <w:rsid w:val="0090014C"/>
    <w:rsid w:val="00904527"/>
    <w:rsid w:val="009056C5"/>
    <w:rsid w:val="00907E63"/>
    <w:rsid w:val="009164BD"/>
    <w:rsid w:val="0092069D"/>
    <w:rsid w:val="009341E7"/>
    <w:rsid w:val="009343B2"/>
    <w:rsid w:val="00937D3D"/>
    <w:rsid w:val="00940293"/>
    <w:rsid w:val="00947FE8"/>
    <w:rsid w:val="00957327"/>
    <w:rsid w:val="009611BD"/>
    <w:rsid w:val="0097460C"/>
    <w:rsid w:val="009B12DD"/>
    <w:rsid w:val="009B1DD1"/>
    <w:rsid w:val="009B36C9"/>
    <w:rsid w:val="009B5069"/>
    <w:rsid w:val="009D1C15"/>
    <w:rsid w:val="009E0AB9"/>
    <w:rsid w:val="009E3059"/>
    <w:rsid w:val="009E483D"/>
    <w:rsid w:val="009F5313"/>
    <w:rsid w:val="009F628E"/>
    <w:rsid w:val="00A155EA"/>
    <w:rsid w:val="00A31512"/>
    <w:rsid w:val="00A31519"/>
    <w:rsid w:val="00A530B9"/>
    <w:rsid w:val="00A57062"/>
    <w:rsid w:val="00A67B69"/>
    <w:rsid w:val="00A71309"/>
    <w:rsid w:val="00A878D0"/>
    <w:rsid w:val="00A91EC2"/>
    <w:rsid w:val="00A94D9F"/>
    <w:rsid w:val="00A968EF"/>
    <w:rsid w:val="00AB2C58"/>
    <w:rsid w:val="00AB45F7"/>
    <w:rsid w:val="00AD342A"/>
    <w:rsid w:val="00AE79A7"/>
    <w:rsid w:val="00AF3FAC"/>
    <w:rsid w:val="00AF47E6"/>
    <w:rsid w:val="00B21DCB"/>
    <w:rsid w:val="00B35226"/>
    <w:rsid w:val="00B359CE"/>
    <w:rsid w:val="00B6565C"/>
    <w:rsid w:val="00B661D5"/>
    <w:rsid w:val="00B67605"/>
    <w:rsid w:val="00B70ED7"/>
    <w:rsid w:val="00B74130"/>
    <w:rsid w:val="00B74B8B"/>
    <w:rsid w:val="00B82D52"/>
    <w:rsid w:val="00B96F19"/>
    <w:rsid w:val="00BB5AB1"/>
    <w:rsid w:val="00BC1F8B"/>
    <w:rsid w:val="00BC307B"/>
    <w:rsid w:val="00BC33E9"/>
    <w:rsid w:val="00BD1C66"/>
    <w:rsid w:val="00BE1CE6"/>
    <w:rsid w:val="00BE64E2"/>
    <w:rsid w:val="00BF11E7"/>
    <w:rsid w:val="00BF1947"/>
    <w:rsid w:val="00BF5052"/>
    <w:rsid w:val="00C03115"/>
    <w:rsid w:val="00C1135A"/>
    <w:rsid w:val="00C14642"/>
    <w:rsid w:val="00C14E8A"/>
    <w:rsid w:val="00C22CFF"/>
    <w:rsid w:val="00C23D05"/>
    <w:rsid w:val="00C2791C"/>
    <w:rsid w:val="00C41EE9"/>
    <w:rsid w:val="00C50B2A"/>
    <w:rsid w:val="00C52BE7"/>
    <w:rsid w:val="00C66B91"/>
    <w:rsid w:val="00C70003"/>
    <w:rsid w:val="00C8137F"/>
    <w:rsid w:val="00C820F4"/>
    <w:rsid w:val="00C87BB4"/>
    <w:rsid w:val="00C92153"/>
    <w:rsid w:val="00CD1418"/>
    <w:rsid w:val="00CD711F"/>
    <w:rsid w:val="00CE3828"/>
    <w:rsid w:val="00CE60C7"/>
    <w:rsid w:val="00D07DD5"/>
    <w:rsid w:val="00D14C76"/>
    <w:rsid w:val="00D22B0B"/>
    <w:rsid w:val="00D31BF4"/>
    <w:rsid w:val="00D32014"/>
    <w:rsid w:val="00D368F4"/>
    <w:rsid w:val="00D40B2E"/>
    <w:rsid w:val="00D45F1B"/>
    <w:rsid w:val="00D55947"/>
    <w:rsid w:val="00D64809"/>
    <w:rsid w:val="00D66819"/>
    <w:rsid w:val="00D800E6"/>
    <w:rsid w:val="00D8571F"/>
    <w:rsid w:val="00D873C6"/>
    <w:rsid w:val="00D929E1"/>
    <w:rsid w:val="00DB0671"/>
    <w:rsid w:val="00DB585A"/>
    <w:rsid w:val="00DE101C"/>
    <w:rsid w:val="00DE3212"/>
    <w:rsid w:val="00DF10C5"/>
    <w:rsid w:val="00DF5544"/>
    <w:rsid w:val="00E0505F"/>
    <w:rsid w:val="00E05C48"/>
    <w:rsid w:val="00E14950"/>
    <w:rsid w:val="00E14D16"/>
    <w:rsid w:val="00E151E7"/>
    <w:rsid w:val="00E16ED6"/>
    <w:rsid w:val="00E20164"/>
    <w:rsid w:val="00E25F91"/>
    <w:rsid w:val="00E2694B"/>
    <w:rsid w:val="00E33EAB"/>
    <w:rsid w:val="00E37C1E"/>
    <w:rsid w:val="00E5130D"/>
    <w:rsid w:val="00E556C6"/>
    <w:rsid w:val="00E64DAF"/>
    <w:rsid w:val="00E72D32"/>
    <w:rsid w:val="00E820E1"/>
    <w:rsid w:val="00E8379B"/>
    <w:rsid w:val="00E92248"/>
    <w:rsid w:val="00E9403B"/>
    <w:rsid w:val="00E94242"/>
    <w:rsid w:val="00E94665"/>
    <w:rsid w:val="00E95038"/>
    <w:rsid w:val="00EA0DE0"/>
    <w:rsid w:val="00EA6DF9"/>
    <w:rsid w:val="00EB1C34"/>
    <w:rsid w:val="00EB3768"/>
    <w:rsid w:val="00EB6F8C"/>
    <w:rsid w:val="00F217D6"/>
    <w:rsid w:val="00F3739B"/>
    <w:rsid w:val="00F60F8C"/>
    <w:rsid w:val="00F6500B"/>
    <w:rsid w:val="00F660EC"/>
    <w:rsid w:val="00F9178E"/>
    <w:rsid w:val="00F93D90"/>
    <w:rsid w:val="00FA7BE1"/>
    <w:rsid w:val="00FB3A9A"/>
    <w:rsid w:val="00FB7020"/>
    <w:rsid w:val="00FE0497"/>
    <w:rsid w:val="00FE5A51"/>
    <w:rsid w:val="00FF3E70"/>
    <w:rsid w:val="00FF4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DAF"/>
    <w:rPr>
      <w:color w:val="0000FF" w:themeColor="hyperlink"/>
      <w:u w:val="single"/>
    </w:rPr>
  </w:style>
  <w:style w:type="paragraph" w:styleId="Header">
    <w:name w:val="header"/>
    <w:basedOn w:val="Normal"/>
    <w:link w:val="HeaderChar"/>
    <w:uiPriority w:val="99"/>
    <w:unhideWhenUsed/>
    <w:rsid w:val="00BB5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AB1"/>
  </w:style>
  <w:style w:type="paragraph" w:styleId="Footer">
    <w:name w:val="footer"/>
    <w:basedOn w:val="Normal"/>
    <w:link w:val="FooterChar"/>
    <w:uiPriority w:val="99"/>
    <w:unhideWhenUsed/>
    <w:rsid w:val="00BB5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AB1"/>
  </w:style>
  <w:style w:type="paragraph" w:styleId="BalloonText">
    <w:name w:val="Balloon Text"/>
    <w:basedOn w:val="Normal"/>
    <w:link w:val="BalloonTextChar"/>
    <w:uiPriority w:val="99"/>
    <w:semiHidden/>
    <w:unhideWhenUsed/>
    <w:rsid w:val="00823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38B"/>
    <w:rPr>
      <w:rFonts w:ascii="Tahoma" w:hAnsi="Tahoma" w:cs="Tahoma"/>
      <w:sz w:val="16"/>
      <w:szCs w:val="16"/>
    </w:rPr>
  </w:style>
  <w:style w:type="paragraph" w:styleId="NormalWeb">
    <w:name w:val="Normal (Web)"/>
    <w:basedOn w:val="Normal"/>
    <w:uiPriority w:val="99"/>
    <w:semiHidden/>
    <w:unhideWhenUsed/>
    <w:rsid w:val="004C0E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0EC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DAF"/>
    <w:rPr>
      <w:color w:val="0000FF" w:themeColor="hyperlink"/>
      <w:u w:val="single"/>
    </w:rPr>
  </w:style>
  <w:style w:type="paragraph" w:styleId="Header">
    <w:name w:val="header"/>
    <w:basedOn w:val="Normal"/>
    <w:link w:val="HeaderChar"/>
    <w:uiPriority w:val="99"/>
    <w:unhideWhenUsed/>
    <w:rsid w:val="00BB5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AB1"/>
  </w:style>
  <w:style w:type="paragraph" w:styleId="Footer">
    <w:name w:val="footer"/>
    <w:basedOn w:val="Normal"/>
    <w:link w:val="FooterChar"/>
    <w:uiPriority w:val="99"/>
    <w:unhideWhenUsed/>
    <w:rsid w:val="00BB5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AB1"/>
  </w:style>
  <w:style w:type="paragraph" w:styleId="BalloonText">
    <w:name w:val="Balloon Text"/>
    <w:basedOn w:val="Normal"/>
    <w:link w:val="BalloonTextChar"/>
    <w:uiPriority w:val="99"/>
    <w:semiHidden/>
    <w:unhideWhenUsed/>
    <w:rsid w:val="00823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38B"/>
    <w:rPr>
      <w:rFonts w:ascii="Tahoma" w:hAnsi="Tahoma" w:cs="Tahoma"/>
      <w:sz w:val="16"/>
      <w:szCs w:val="16"/>
    </w:rPr>
  </w:style>
  <w:style w:type="paragraph" w:styleId="NormalWeb">
    <w:name w:val="Normal (Web)"/>
    <w:basedOn w:val="Normal"/>
    <w:uiPriority w:val="99"/>
    <w:semiHidden/>
    <w:unhideWhenUsed/>
    <w:rsid w:val="004C0E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0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020522">
      <w:bodyDiv w:val="1"/>
      <w:marLeft w:val="0"/>
      <w:marRight w:val="0"/>
      <w:marTop w:val="0"/>
      <w:marBottom w:val="0"/>
      <w:divBdr>
        <w:top w:val="none" w:sz="0" w:space="0" w:color="auto"/>
        <w:left w:val="none" w:sz="0" w:space="0" w:color="auto"/>
        <w:bottom w:val="none" w:sz="0" w:space="0" w:color="auto"/>
        <w:right w:val="none" w:sz="0" w:space="0" w:color="auto"/>
      </w:divBdr>
      <w:divsChild>
        <w:div w:id="1928732452">
          <w:marLeft w:val="0"/>
          <w:marRight w:val="0"/>
          <w:marTop w:val="0"/>
          <w:marBottom w:val="0"/>
          <w:divBdr>
            <w:top w:val="none" w:sz="0" w:space="0" w:color="auto"/>
            <w:left w:val="none" w:sz="0" w:space="0" w:color="auto"/>
            <w:bottom w:val="none" w:sz="0" w:space="0" w:color="auto"/>
            <w:right w:val="none" w:sz="0" w:space="0" w:color="auto"/>
          </w:divBdr>
        </w:div>
      </w:divsChild>
    </w:div>
    <w:div w:id="1627194617">
      <w:bodyDiv w:val="1"/>
      <w:marLeft w:val="0"/>
      <w:marRight w:val="0"/>
      <w:marTop w:val="0"/>
      <w:marBottom w:val="0"/>
      <w:divBdr>
        <w:top w:val="none" w:sz="0" w:space="0" w:color="auto"/>
        <w:left w:val="none" w:sz="0" w:space="0" w:color="auto"/>
        <w:bottom w:val="none" w:sz="0" w:space="0" w:color="auto"/>
        <w:right w:val="none" w:sz="0" w:space="0" w:color="auto"/>
      </w:divBdr>
      <w:divsChild>
        <w:div w:id="98065657">
          <w:marLeft w:val="0"/>
          <w:marRight w:val="0"/>
          <w:marTop w:val="0"/>
          <w:marBottom w:val="0"/>
          <w:divBdr>
            <w:top w:val="none" w:sz="0" w:space="0" w:color="auto"/>
            <w:left w:val="none" w:sz="0" w:space="0" w:color="auto"/>
            <w:bottom w:val="none" w:sz="0" w:space="0" w:color="auto"/>
            <w:right w:val="none" w:sz="0" w:space="0" w:color="auto"/>
          </w:divBdr>
        </w:div>
      </w:divsChild>
    </w:div>
    <w:div w:id="2079358081">
      <w:bodyDiv w:val="1"/>
      <w:marLeft w:val="0"/>
      <w:marRight w:val="0"/>
      <w:marTop w:val="0"/>
      <w:marBottom w:val="0"/>
      <w:divBdr>
        <w:top w:val="none" w:sz="0" w:space="0" w:color="auto"/>
        <w:left w:val="none" w:sz="0" w:space="0" w:color="auto"/>
        <w:bottom w:val="none" w:sz="0" w:space="0" w:color="auto"/>
        <w:right w:val="none" w:sz="0" w:space="0" w:color="auto"/>
      </w:divBdr>
      <w:divsChild>
        <w:div w:id="203765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ancesonline.com/15-best-business-intelligence-tools-small-big-busines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isel.aisnet.org/cais/vol25/iss1/39" TargetMode="External"/><Relationship Id="rId4" Type="http://schemas.openxmlformats.org/officeDocument/2006/relationships/settings" Target="settings.xml"/><Relationship Id="rId9" Type="http://schemas.openxmlformats.org/officeDocument/2006/relationships/hyperlink" Target="http://www.researchgate.net/publication/27771262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Wat091</b:Tag>
    <b:SourceType>JournalArticle</b:SourceType>
    <b:Guid>{F24A9D37-DBF7-4467-80D8-C9CA46E21BC0}</b:Guid>
    <b:Title>Tutorial: Business Intelligence – Past, Present, and Future</b:Title>
    <b:Year>2009</b:Year>
    <b:JournalName>Communications of the Association for Information Systems</b:JournalName>
    <b:Pages>488-510</b:Pages>
    <b:Volume>25</b:Volume>
    <b:Issue>39</b:Issue>
    <b:Author>
      <b:Author>
        <b:NameList>
          <b:Person>
            <b:Last>Watson</b:Last>
            <b:First>J</b:First>
          </b:Person>
        </b:NameList>
      </b:Author>
    </b:Author>
    <b:RefOrder>1</b:RefOrder>
  </b:Source>
  <b:Source>
    <b:Tag>Qua15</b:Tag>
    <b:SourceType>Book</b:SourceType>
    <b:Guid>{3DED290B-41CD-4666-9AB3-BBFAAE514E82}</b:Guid>
    <b:Title>Sustaining competitive advantage via business intelligence, knowledge management, and system dynamics</b:Title>
    <b:Year>2015</b:Year>
    <b:City>Bingley, UK</b:City>
    <b:Publisher>Emerald Group Publishing Limited</b:Publisher>
    <b:Author>
      <b:Author>
        <b:NameList>
          <b:Person>
            <b:Last>Quaddus </b:Last>
            <b:First>M</b:First>
          </b:Person>
          <b:Person>
            <b:Last>Woodside</b:Last>
            <b:First>A</b:First>
          </b:Person>
        </b:NameList>
      </b:Author>
    </b:Author>
    <b:RefOrder>2</b:RefOrder>
  </b:Source>
  <b:Source>
    <b:Tag>Kho16</b:Tag>
    <b:SourceType>Book</b:SourceType>
    <b:Guid>{D379E726-5633-4064-8442-68FDC2D92C85}</b:Guid>
    <b:Title>Business intelligence: Concepts, methodologies, tools, and applications</b:Title>
    <b:Year>2016</b:Year>
    <b:City>Hershey, PA</b:City>
    <b:Publisher>Business Science Reference</b:Publisher>
    <b:Author>
      <b:Author>
        <b:NameList>
          <b:Person>
            <b:Last>Khosrow-Pour</b:Last>
          </b:Person>
        </b:NameList>
      </b:Author>
    </b:Author>
    <b:RefOrder>3</b:RefOrder>
  </b:Source>
  <b:Source>
    <b:Tag>McC15</b:Tag>
    <b:SourceType>JournalArticle</b:SourceType>
    <b:Guid>{B7A58BB1-7C06-47D9-A5C2-777D1C630F4F}</b:Guid>
    <b:Title>Factors influencing Business Intelligence System use in decision making and organizational performanc</b:Title>
    <b:Year>2015</b:Year>
    <b:JournalName>International Journal of Sustainable Strategic Management</b:JournalName>
    <b:Pages>Vol. 5, No. 1, PP. 31-54.</b:Pages>
    <b:Author>
      <b:Author>
        <b:NameList>
          <b:Person>
            <b:Last>McCann</b:Last>
            <b:First>J</b:First>
          </b:Person>
          <b:Person>
            <b:Last>Sparks</b:Last>
            <b:First>J</b:First>
          </b:Person>
        </b:NameList>
      </b:Author>
    </b:Author>
    <b:RefOrder>4</b:RefOrder>
  </b:Source>
</b:Sources>
</file>

<file path=customXml/itemProps1.xml><?xml version="1.0" encoding="utf-8"?>
<ds:datastoreItem xmlns:ds="http://schemas.openxmlformats.org/officeDocument/2006/customXml" ds:itemID="{6CD2E370-9032-42FA-9AB9-3A70ECFB5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2019-08-19T14:08:00Z</dcterms:created>
  <dcterms:modified xsi:type="dcterms:W3CDTF">2019-08-21T17:44:00Z</dcterms:modified>
</cp:coreProperties>
</file>